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67AD" w:rsidRDefault="001167AD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</w:p>
    <w:p w:rsidR="001167AD" w:rsidRDefault="001167AD">
      <w:pPr>
        <w:spacing w:line="440" w:lineRule="exact"/>
        <w:ind w:right="1280" w:firstLineChars="200" w:firstLine="640"/>
        <w:jc w:val="center"/>
        <w:rPr>
          <w:rFonts w:ascii="仿宋" w:eastAsia="仿宋" w:hAnsi="仿宋" w:cs="仿宋"/>
          <w:sz w:val="32"/>
          <w:szCs w:val="32"/>
        </w:rPr>
      </w:pPr>
    </w:p>
    <w:p w:rsidR="001167AD" w:rsidRDefault="00F1464D">
      <w:pPr>
        <w:spacing w:line="360" w:lineRule="auto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附件1</w:t>
      </w:r>
    </w:p>
    <w:p w:rsidR="001167AD" w:rsidRDefault="00F1464D">
      <w:pPr>
        <w:spacing w:line="360" w:lineRule="auto"/>
        <w:ind w:firstLineChars="200" w:firstLine="883"/>
        <w:jc w:val="center"/>
        <w:rPr>
          <w:rFonts w:asciiTheme="majorEastAsia" w:eastAsiaTheme="majorEastAsia" w:hAnsiTheme="majorEastAsia" w:cs="仿宋"/>
          <w:b/>
          <w:sz w:val="44"/>
          <w:szCs w:val="44"/>
        </w:rPr>
      </w:pPr>
      <w:r>
        <w:rPr>
          <w:rFonts w:asciiTheme="majorEastAsia" w:eastAsiaTheme="majorEastAsia" w:hAnsiTheme="majorEastAsia" w:cs="仿宋" w:hint="eastAsia"/>
          <w:b/>
          <w:sz w:val="44"/>
          <w:szCs w:val="44"/>
        </w:rPr>
        <w:t>日程安排</w:t>
      </w:r>
    </w:p>
    <w:p w:rsidR="001167AD" w:rsidRDefault="001167AD">
      <w:pPr>
        <w:spacing w:line="60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</w:p>
    <w:tbl>
      <w:tblPr>
        <w:tblStyle w:val="a6"/>
        <w:tblW w:w="9639" w:type="dxa"/>
        <w:tblInd w:w="-459" w:type="dxa"/>
        <w:tblLook w:val="04A0"/>
      </w:tblPr>
      <w:tblGrid>
        <w:gridCol w:w="1843"/>
        <w:gridCol w:w="2977"/>
        <w:gridCol w:w="2693"/>
        <w:gridCol w:w="2126"/>
      </w:tblGrid>
      <w:tr w:rsidR="001167AD">
        <w:trPr>
          <w:trHeight w:val="789"/>
        </w:trPr>
        <w:tc>
          <w:tcPr>
            <w:tcW w:w="1843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b/>
                <w:sz w:val="32"/>
                <w:szCs w:val="32"/>
              </w:rPr>
              <w:t>时  间</w:t>
            </w:r>
          </w:p>
        </w:tc>
        <w:tc>
          <w:tcPr>
            <w:tcW w:w="2977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b/>
                <w:sz w:val="32"/>
                <w:szCs w:val="32"/>
              </w:rPr>
              <w:t>内  容</w:t>
            </w:r>
          </w:p>
        </w:tc>
        <w:tc>
          <w:tcPr>
            <w:tcW w:w="2693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b/>
                <w:sz w:val="32"/>
                <w:szCs w:val="32"/>
              </w:rPr>
              <w:t>讲  者</w:t>
            </w:r>
          </w:p>
        </w:tc>
        <w:tc>
          <w:tcPr>
            <w:tcW w:w="2126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b/>
                <w:sz w:val="32"/>
                <w:szCs w:val="32"/>
              </w:rPr>
              <w:t>主持人</w:t>
            </w:r>
          </w:p>
        </w:tc>
      </w:tr>
      <w:tr w:rsidR="003F25FC" w:rsidTr="00262153">
        <w:tc>
          <w:tcPr>
            <w:tcW w:w="1843" w:type="dxa"/>
            <w:vAlign w:val="center"/>
          </w:tcPr>
          <w:p w:rsidR="003F25FC" w:rsidRDefault="003F25FC">
            <w:pPr>
              <w:spacing w:line="7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14:30-14：35</w:t>
            </w:r>
          </w:p>
        </w:tc>
        <w:tc>
          <w:tcPr>
            <w:tcW w:w="7796" w:type="dxa"/>
            <w:gridSpan w:val="3"/>
            <w:vAlign w:val="center"/>
          </w:tcPr>
          <w:p w:rsidR="003F25FC" w:rsidRDefault="003F25FC" w:rsidP="003F25FC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宣传片</w:t>
            </w:r>
          </w:p>
        </w:tc>
      </w:tr>
      <w:tr w:rsidR="003F25FC" w:rsidTr="003F25FC">
        <w:tc>
          <w:tcPr>
            <w:tcW w:w="1843" w:type="dxa"/>
            <w:vAlign w:val="center"/>
          </w:tcPr>
          <w:p w:rsidR="003F25FC" w:rsidRDefault="003F25FC" w:rsidP="003F25FC">
            <w:pPr>
              <w:spacing w:line="70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14:35-14:40</w:t>
            </w:r>
          </w:p>
        </w:tc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3F25FC" w:rsidRDefault="003F25FC" w:rsidP="003F25FC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开幕式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vAlign w:val="center"/>
          </w:tcPr>
          <w:p w:rsidR="003F25FC" w:rsidRDefault="003F25FC" w:rsidP="003F25FC">
            <w:pPr>
              <w:spacing w:line="700" w:lineRule="exact"/>
              <w:jc w:val="center"/>
              <w:rPr>
                <w:rFonts w:ascii="仿宋" w:eastAsia="仿宋" w:hAnsi="仿宋"/>
                <w:b/>
                <w:bCs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bCs/>
                <w:sz w:val="30"/>
                <w:szCs w:val="30"/>
              </w:rPr>
              <w:t>卢志明</w:t>
            </w:r>
          </w:p>
          <w:p w:rsidR="003F25FC" w:rsidRDefault="003F25FC" w:rsidP="003F25FC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bCs/>
                <w:sz w:val="30"/>
                <w:szCs w:val="30"/>
              </w:rPr>
              <w:t>山东省立医院</w:t>
            </w:r>
          </w:p>
        </w:tc>
      </w:tr>
      <w:tr w:rsidR="001167AD">
        <w:tc>
          <w:tcPr>
            <w:tcW w:w="1843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color w:val="000000" w:themeColor="text1"/>
                <w:sz w:val="28"/>
                <w:szCs w:val="28"/>
              </w:rPr>
              <w:t>14:40-15:10</w:t>
            </w:r>
          </w:p>
        </w:tc>
        <w:tc>
          <w:tcPr>
            <w:tcW w:w="2977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Cs/>
                <w:sz w:val="30"/>
                <w:szCs w:val="30"/>
              </w:rPr>
            </w:pPr>
            <w:r>
              <w:rPr>
                <w:rFonts w:ascii="仿宋" w:eastAsia="仿宋" w:hAnsi="仿宋" w:hint="eastAsia"/>
                <w:bCs/>
                <w:sz w:val="30"/>
                <w:szCs w:val="30"/>
              </w:rPr>
              <w:t>后疫情时代重看感染标志物的应用价值</w:t>
            </w:r>
          </w:p>
        </w:tc>
        <w:tc>
          <w:tcPr>
            <w:tcW w:w="2693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/>
                <w:bCs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bCs/>
                <w:sz w:val="30"/>
                <w:szCs w:val="30"/>
              </w:rPr>
              <w:t>毛海婷</w:t>
            </w:r>
          </w:p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bCs/>
                <w:sz w:val="30"/>
                <w:szCs w:val="30"/>
              </w:rPr>
              <w:t>山东大学第二医院</w:t>
            </w:r>
          </w:p>
        </w:tc>
        <w:tc>
          <w:tcPr>
            <w:tcW w:w="2126" w:type="dxa"/>
            <w:vMerge w:val="restart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helvetica neue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ascii="仿宋" w:eastAsia="仿宋" w:hAnsi="仿宋" w:cs="helvetica neue"/>
                <w:b/>
                <w:color w:val="000000"/>
                <w:kern w:val="0"/>
                <w:sz w:val="30"/>
                <w:szCs w:val="30"/>
              </w:rPr>
              <w:t>胡成进</w:t>
            </w:r>
          </w:p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helvetica neue"/>
                <w:color w:val="000000"/>
                <w:kern w:val="0"/>
                <w:sz w:val="30"/>
                <w:szCs w:val="30"/>
              </w:rPr>
              <w:t>解放军第960医院</w:t>
            </w:r>
          </w:p>
        </w:tc>
      </w:tr>
      <w:tr w:rsidR="001167AD">
        <w:tc>
          <w:tcPr>
            <w:tcW w:w="1843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color w:val="000000" w:themeColor="text1"/>
                <w:sz w:val="28"/>
                <w:szCs w:val="28"/>
              </w:rPr>
              <w:t>15:10-15:40</w:t>
            </w:r>
          </w:p>
        </w:tc>
        <w:tc>
          <w:tcPr>
            <w:tcW w:w="2977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bCs/>
                <w:color w:val="000000" w:themeColor="text1"/>
                <w:sz w:val="30"/>
                <w:szCs w:val="30"/>
              </w:rPr>
              <w:t>后疫情时代下核酸和抗体临床检测</w:t>
            </w:r>
          </w:p>
        </w:tc>
        <w:tc>
          <w:tcPr>
            <w:tcW w:w="2693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/>
                <w:bCs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bCs/>
                <w:sz w:val="30"/>
                <w:szCs w:val="30"/>
              </w:rPr>
              <w:t>田清武</w:t>
            </w:r>
          </w:p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Times New Roman"/>
                <w:sz w:val="30"/>
                <w:szCs w:val="30"/>
              </w:rPr>
              <w:t>青岛大学附属医院</w:t>
            </w:r>
          </w:p>
        </w:tc>
        <w:tc>
          <w:tcPr>
            <w:tcW w:w="2126" w:type="dxa"/>
            <w:vMerge/>
            <w:vAlign w:val="center"/>
          </w:tcPr>
          <w:p w:rsidR="001167AD" w:rsidRDefault="001167AD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1167AD">
        <w:tc>
          <w:tcPr>
            <w:tcW w:w="1843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color w:val="000000" w:themeColor="text1"/>
                <w:sz w:val="28"/>
                <w:szCs w:val="28"/>
              </w:rPr>
              <w:t>15:40-16:10</w:t>
            </w:r>
          </w:p>
        </w:tc>
        <w:tc>
          <w:tcPr>
            <w:tcW w:w="2977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Cs/>
                <w:sz w:val="30"/>
                <w:szCs w:val="30"/>
              </w:rPr>
            </w:pPr>
            <w:r>
              <w:rPr>
                <w:rFonts w:ascii="仿宋" w:eastAsia="仿宋" w:hAnsi="仿宋" w:hint="eastAsia"/>
                <w:bCs/>
                <w:color w:val="000000" w:themeColor="text1"/>
                <w:sz w:val="30"/>
                <w:szCs w:val="30"/>
              </w:rPr>
              <w:t>新冠疫情下实验室以及人员的安全防护</w:t>
            </w:r>
          </w:p>
        </w:tc>
        <w:tc>
          <w:tcPr>
            <w:tcW w:w="2693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/>
                <w:bCs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bCs/>
                <w:sz w:val="30"/>
                <w:szCs w:val="30"/>
              </w:rPr>
              <w:t>王  勇</w:t>
            </w:r>
          </w:p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山东省立医院</w:t>
            </w:r>
          </w:p>
        </w:tc>
        <w:tc>
          <w:tcPr>
            <w:tcW w:w="2126" w:type="dxa"/>
            <w:vMerge/>
            <w:tcBorders>
              <w:bottom w:val="single" w:sz="4" w:space="0" w:color="auto"/>
            </w:tcBorders>
            <w:vAlign w:val="center"/>
          </w:tcPr>
          <w:p w:rsidR="001167AD" w:rsidRDefault="001167AD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1167AD">
        <w:tc>
          <w:tcPr>
            <w:tcW w:w="1843" w:type="dxa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color w:val="000000" w:themeColor="text1"/>
                <w:sz w:val="28"/>
                <w:szCs w:val="28"/>
              </w:rPr>
              <w:t>16:10-16:20</w:t>
            </w:r>
          </w:p>
        </w:tc>
        <w:tc>
          <w:tcPr>
            <w:tcW w:w="5670" w:type="dxa"/>
            <w:gridSpan w:val="2"/>
            <w:vAlign w:val="center"/>
          </w:tcPr>
          <w:p w:rsidR="001167AD" w:rsidRDefault="00F1464D">
            <w:pPr>
              <w:spacing w:line="700" w:lineRule="exact"/>
              <w:jc w:val="center"/>
              <w:rPr>
                <w:rFonts w:ascii="仿宋" w:eastAsia="仿宋" w:hAnsi="仿宋"/>
                <w:bCs/>
                <w:sz w:val="30"/>
                <w:szCs w:val="30"/>
              </w:rPr>
            </w:pPr>
            <w:r>
              <w:rPr>
                <w:rFonts w:ascii="仿宋" w:eastAsia="仿宋" w:hAnsi="仿宋" w:hint="eastAsia"/>
                <w:bCs/>
                <w:color w:val="000000" w:themeColor="text1"/>
                <w:sz w:val="30"/>
                <w:szCs w:val="30"/>
              </w:rPr>
              <w:t>总结讨论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:rsidR="001167AD" w:rsidRDefault="001167AD">
            <w:pPr>
              <w:spacing w:line="70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</w:tbl>
    <w:p w:rsidR="001167AD" w:rsidRDefault="001167AD" w:rsidP="002F09D1">
      <w:pPr>
        <w:spacing w:line="860" w:lineRule="exact"/>
        <w:rPr>
          <w:rFonts w:ascii="仿宋" w:eastAsia="仿宋" w:hAnsi="仿宋" w:cs="仿宋"/>
          <w:sz w:val="32"/>
          <w:szCs w:val="32"/>
        </w:rPr>
      </w:pPr>
    </w:p>
    <w:sectPr w:rsidR="001167AD" w:rsidSect="001167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22AD" w:rsidRDefault="003722AD" w:rsidP="003F25FC">
      <w:r>
        <w:separator/>
      </w:r>
    </w:p>
  </w:endnote>
  <w:endnote w:type="continuationSeparator" w:id="1">
    <w:p w:rsidR="003722AD" w:rsidRDefault="003722AD" w:rsidP="003F25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22AD" w:rsidRDefault="003722AD" w:rsidP="003F25FC">
      <w:r>
        <w:separator/>
      </w:r>
    </w:p>
  </w:footnote>
  <w:footnote w:type="continuationSeparator" w:id="1">
    <w:p w:rsidR="003722AD" w:rsidRDefault="003722AD" w:rsidP="003F25F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65B6C"/>
    <w:multiLevelType w:val="multilevel"/>
    <w:tmpl w:val="0D965B6C"/>
    <w:lvl w:ilvl="0">
      <w:start w:val="1"/>
      <w:numFmt w:val="japaneseCounting"/>
      <w:lvlText w:val="%1、"/>
      <w:lvlJc w:val="left"/>
      <w:pPr>
        <w:ind w:left="1350" w:hanging="720"/>
      </w:pPr>
      <w:rPr>
        <w:rFonts w:ascii="黑体" w:eastAsia="黑体" w:hAnsi="黑体" w:hint="default"/>
      </w:rPr>
    </w:lvl>
    <w:lvl w:ilvl="1">
      <w:start w:val="1"/>
      <w:numFmt w:val="lowerLetter"/>
      <w:lvlText w:val="%2)"/>
      <w:lvlJc w:val="left"/>
      <w:pPr>
        <w:ind w:left="1470" w:hanging="420"/>
      </w:pPr>
    </w:lvl>
    <w:lvl w:ilvl="2">
      <w:start w:val="1"/>
      <w:numFmt w:val="lowerRoman"/>
      <w:lvlText w:val="%3."/>
      <w:lvlJc w:val="right"/>
      <w:pPr>
        <w:ind w:left="1890" w:hanging="420"/>
      </w:pPr>
    </w:lvl>
    <w:lvl w:ilvl="3">
      <w:start w:val="1"/>
      <w:numFmt w:val="decimal"/>
      <w:lvlText w:val="%4."/>
      <w:lvlJc w:val="left"/>
      <w:pPr>
        <w:ind w:left="2310" w:hanging="420"/>
      </w:pPr>
    </w:lvl>
    <w:lvl w:ilvl="4">
      <w:start w:val="1"/>
      <w:numFmt w:val="lowerLetter"/>
      <w:lvlText w:val="%5)"/>
      <w:lvlJc w:val="left"/>
      <w:pPr>
        <w:ind w:left="2730" w:hanging="420"/>
      </w:pPr>
    </w:lvl>
    <w:lvl w:ilvl="5">
      <w:start w:val="1"/>
      <w:numFmt w:val="lowerRoman"/>
      <w:lvlText w:val="%6."/>
      <w:lvlJc w:val="right"/>
      <w:pPr>
        <w:ind w:left="3150" w:hanging="420"/>
      </w:pPr>
    </w:lvl>
    <w:lvl w:ilvl="6">
      <w:start w:val="1"/>
      <w:numFmt w:val="decimal"/>
      <w:lvlText w:val="%7."/>
      <w:lvlJc w:val="left"/>
      <w:pPr>
        <w:ind w:left="3570" w:hanging="420"/>
      </w:pPr>
    </w:lvl>
    <w:lvl w:ilvl="7">
      <w:start w:val="1"/>
      <w:numFmt w:val="lowerLetter"/>
      <w:lvlText w:val="%8)"/>
      <w:lvlJc w:val="left"/>
      <w:pPr>
        <w:ind w:left="3990" w:hanging="420"/>
      </w:pPr>
    </w:lvl>
    <w:lvl w:ilvl="8">
      <w:start w:val="1"/>
      <w:numFmt w:val="lowerRoman"/>
      <w:lvlText w:val="%9."/>
      <w:lvlJc w:val="right"/>
      <w:pPr>
        <w:ind w:left="441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02A44"/>
    <w:rsid w:val="00054BF8"/>
    <w:rsid w:val="00104643"/>
    <w:rsid w:val="001167AD"/>
    <w:rsid w:val="002F09D1"/>
    <w:rsid w:val="003722AD"/>
    <w:rsid w:val="0038163A"/>
    <w:rsid w:val="003921B4"/>
    <w:rsid w:val="003F25FC"/>
    <w:rsid w:val="00545EBD"/>
    <w:rsid w:val="005D7778"/>
    <w:rsid w:val="005E7637"/>
    <w:rsid w:val="00654CD2"/>
    <w:rsid w:val="00681A3A"/>
    <w:rsid w:val="006C68D9"/>
    <w:rsid w:val="00702A44"/>
    <w:rsid w:val="0079034B"/>
    <w:rsid w:val="007B016B"/>
    <w:rsid w:val="007F2F21"/>
    <w:rsid w:val="00831A52"/>
    <w:rsid w:val="00841C99"/>
    <w:rsid w:val="00876A48"/>
    <w:rsid w:val="00925A81"/>
    <w:rsid w:val="00982EB4"/>
    <w:rsid w:val="009A3D2F"/>
    <w:rsid w:val="00A274B8"/>
    <w:rsid w:val="00A77AA1"/>
    <w:rsid w:val="00B114D0"/>
    <w:rsid w:val="00B45FC4"/>
    <w:rsid w:val="00BB196D"/>
    <w:rsid w:val="00BC4303"/>
    <w:rsid w:val="00C602EF"/>
    <w:rsid w:val="00CC7E84"/>
    <w:rsid w:val="00D347A1"/>
    <w:rsid w:val="00DA1500"/>
    <w:rsid w:val="00DF7074"/>
    <w:rsid w:val="00E2021B"/>
    <w:rsid w:val="00E614EF"/>
    <w:rsid w:val="00EA0C10"/>
    <w:rsid w:val="00F1464D"/>
    <w:rsid w:val="378F7196"/>
    <w:rsid w:val="5D517B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67AD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167A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167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rsid w:val="001167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rsid w:val="001167A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semiHidden/>
    <w:rsid w:val="001167AD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167AD"/>
    <w:rPr>
      <w:sz w:val="18"/>
      <w:szCs w:val="18"/>
    </w:rPr>
  </w:style>
  <w:style w:type="paragraph" w:styleId="a7">
    <w:name w:val="List Paragraph"/>
    <w:basedOn w:val="a"/>
    <w:uiPriority w:val="34"/>
    <w:qFormat/>
    <w:rsid w:val="001167AD"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rsid w:val="001167AD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36</Words>
  <Characters>206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pc</cp:lastModifiedBy>
  <cp:revision>12</cp:revision>
  <cp:lastPrinted>2020-05-09T02:30:00Z</cp:lastPrinted>
  <dcterms:created xsi:type="dcterms:W3CDTF">2020-05-08T01:33:00Z</dcterms:created>
  <dcterms:modified xsi:type="dcterms:W3CDTF">2020-05-11T01:13:00Z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