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utoSpaceDE/>
        <w:autoSpaceDN/>
        <w:spacing w:line="600" w:lineRule="exact"/>
        <w:rPr>
          <w:sz w:val="32"/>
          <w:szCs w:val="32"/>
        </w:rPr>
      </w:pPr>
      <w:r>
        <w:rPr>
          <w:sz w:val="32"/>
          <w:szCs w:val="32"/>
        </w:rPr>
        <w:t>附件</w:t>
      </w:r>
      <w:r>
        <w:rPr>
          <w:rFonts w:hint="eastAsia"/>
          <w:sz w:val="32"/>
          <w:szCs w:val="32"/>
        </w:rPr>
        <w:t>1</w:t>
      </w:r>
    </w:p>
    <w:p>
      <w:pPr>
        <w:autoSpaceDE/>
        <w:autoSpaceDN/>
        <w:spacing w:line="600" w:lineRule="exact"/>
        <w:jc w:val="center"/>
        <w:rPr>
          <w:rFonts w:ascii="方正小标宋简体" w:hAnsi="仿宋" w:eastAsia="方正小标宋简体" w:cs="Times New Roman"/>
          <w:b/>
          <w:kern w:val="2"/>
          <w:sz w:val="44"/>
          <w:szCs w:val="44"/>
          <w:lang w:val="en-US" w:bidi="ar-SA"/>
        </w:rPr>
      </w:pPr>
      <w:r>
        <w:rPr>
          <w:rFonts w:hint="eastAsia" w:ascii="方正小标宋简体" w:hAnsi="仿宋" w:eastAsia="方正小标宋简体" w:cs="Times New Roman"/>
          <w:b/>
          <w:kern w:val="2"/>
          <w:sz w:val="44"/>
          <w:szCs w:val="44"/>
          <w:lang w:val="en-US" w:bidi="ar-SA"/>
        </w:rPr>
        <w:t>卫生健康人才国情研修班课程安排（暂定）</w:t>
      </w:r>
    </w:p>
    <w:p>
      <w:pPr>
        <w:autoSpaceDE/>
        <w:autoSpaceDN/>
        <w:spacing w:line="600" w:lineRule="exact"/>
        <w:ind w:firstLine="645"/>
        <w:jc w:val="both"/>
        <w:rPr>
          <w:rFonts w:ascii="仿宋" w:hAnsi="仿宋" w:eastAsia="仿宋" w:cs="Times New Roman"/>
          <w:kern w:val="2"/>
          <w:sz w:val="32"/>
          <w:szCs w:val="32"/>
          <w:lang w:val="en-US" w:bidi="ar-SA"/>
        </w:rPr>
      </w:pPr>
    </w:p>
    <w:p>
      <w:pPr>
        <w:autoSpaceDE/>
        <w:autoSpaceDN/>
        <w:spacing w:line="600" w:lineRule="exact"/>
        <w:ind w:firstLine="640" w:firstLineChars="200"/>
        <w:jc w:val="both"/>
        <w:rPr>
          <w:rFonts w:hint="eastAsia" w:ascii="黑体" w:hAnsi="黑体" w:eastAsia="黑体" w:cs="Times New Roman"/>
          <w:kern w:val="2"/>
          <w:sz w:val="32"/>
          <w:szCs w:val="32"/>
          <w:lang w:val="en-US" w:bidi="ar-SA"/>
        </w:rPr>
      </w:pPr>
      <w:r>
        <w:rPr>
          <w:rFonts w:hint="eastAsia" w:ascii="黑体" w:hAnsi="黑体" w:eastAsia="黑体" w:cs="Times New Roman"/>
          <w:kern w:val="2"/>
          <w:sz w:val="32"/>
          <w:szCs w:val="32"/>
          <w:lang w:val="en-US" w:bidi="ar-SA"/>
        </w:rPr>
        <w:t>1.伟大的事业和中国道路</w:t>
      </w:r>
    </w:p>
    <w:p>
      <w:pPr>
        <w:autoSpaceDE/>
        <w:autoSpaceDN/>
        <w:spacing w:line="600" w:lineRule="exact"/>
        <w:ind w:firstLine="640" w:firstLineChars="200"/>
        <w:jc w:val="both"/>
        <w:rPr>
          <w:rFonts w:hint="eastAsia" w:ascii="楷体_GB2312" w:hAnsi="仿宋" w:eastAsia="楷体_GB2312" w:cs="Times New Roman"/>
          <w:kern w:val="2"/>
          <w:sz w:val="32"/>
          <w:szCs w:val="32"/>
          <w:lang w:val="en-US" w:bidi="ar-SA"/>
        </w:rPr>
      </w:pPr>
      <w:r>
        <w:rPr>
          <w:rFonts w:hint="eastAsia" w:ascii="楷体_GB2312" w:hAnsi="黑体" w:eastAsia="楷体_GB2312" w:cs="Times New Roman"/>
          <w:kern w:val="2"/>
          <w:sz w:val="32"/>
          <w:szCs w:val="32"/>
          <w:lang w:val="en-US" w:bidi="ar-SA"/>
        </w:rPr>
        <w:t xml:space="preserve">孙蚌珠 </w:t>
      </w:r>
      <w:r>
        <w:rPr>
          <w:rFonts w:hint="eastAsia" w:ascii="楷体_GB2312" w:hAnsi="仿宋" w:eastAsia="楷体_GB2312" w:cs="Times New Roman"/>
          <w:kern w:val="2"/>
          <w:sz w:val="32"/>
          <w:szCs w:val="32"/>
          <w:lang w:val="en-US" w:bidi="ar-SA"/>
        </w:rPr>
        <w:t>北京大学马克思主义学院党委书记，北京大学习近平新时代中国特色社会主义思想研究院副院长</w:t>
      </w:r>
    </w:p>
    <w:p>
      <w:pPr>
        <w:autoSpaceDE/>
        <w:autoSpaceDN/>
        <w:spacing w:line="600" w:lineRule="exact"/>
        <w:ind w:firstLine="645"/>
        <w:jc w:val="both"/>
        <w:rPr>
          <w:rFonts w:ascii="黑体" w:hAnsi="黑体" w:eastAsia="黑体" w:cs="Times New Roman"/>
          <w:kern w:val="2"/>
          <w:sz w:val="32"/>
          <w:szCs w:val="32"/>
          <w:lang w:val="en-US" w:bidi="ar-SA"/>
        </w:rPr>
      </w:pPr>
      <w:r>
        <w:rPr>
          <w:rFonts w:hint="eastAsia" w:ascii="黑体" w:hAnsi="黑体" w:eastAsia="黑体" w:cs="Times New Roman"/>
          <w:kern w:val="2"/>
          <w:sz w:val="32"/>
          <w:szCs w:val="32"/>
          <w:lang w:val="en-US" w:bidi="ar-SA"/>
        </w:rPr>
        <w:t>2.“双碳”目标及其实施路径</w:t>
      </w:r>
    </w:p>
    <w:p>
      <w:pPr>
        <w:autoSpaceDE/>
        <w:autoSpaceDN/>
        <w:spacing w:line="600" w:lineRule="exact"/>
        <w:ind w:firstLine="645"/>
        <w:jc w:val="both"/>
        <w:rPr>
          <w:rFonts w:ascii="楷体_GB2312" w:hAnsi="仿宋" w:eastAsia="楷体_GB2312" w:cs="Times New Roman"/>
          <w:kern w:val="2"/>
          <w:sz w:val="32"/>
          <w:szCs w:val="32"/>
          <w:lang w:val="en-US" w:bidi="ar-SA"/>
        </w:rPr>
      </w:pPr>
      <w:r>
        <w:rPr>
          <w:rFonts w:hint="eastAsia" w:ascii="楷体_GB2312" w:hAnsi="仿宋" w:eastAsia="楷体_GB2312" w:cs="Times New Roman"/>
          <w:kern w:val="2"/>
          <w:sz w:val="32"/>
          <w:szCs w:val="32"/>
          <w:lang w:val="en-US" w:bidi="ar-SA"/>
        </w:rPr>
        <w:t>金之钧 中国科学院院士，北京大学能源研究院院长、中石化石油勘探开发研究院教授、页岩油气富集机理与有效开发国家重点实验室主任、国家页岩油研发中心主任</w:t>
      </w:r>
    </w:p>
    <w:p>
      <w:pPr>
        <w:autoSpaceDE/>
        <w:autoSpaceDN/>
        <w:spacing w:line="600" w:lineRule="exact"/>
        <w:ind w:firstLine="645"/>
        <w:jc w:val="both"/>
        <w:rPr>
          <w:rFonts w:ascii="黑体" w:hAnsi="黑体" w:eastAsia="黑体" w:cs="Times New Roman"/>
          <w:kern w:val="2"/>
          <w:sz w:val="32"/>
          <w:szCs w:val="32"/>
          <w:lang w:val="en-US" w:bidi="ar-SA"/>
        </w:rPr>
      </w:pPr>
      <w:r>
        <w:rPr>
          <w:rFonts w:hint="eastAsia" w:ascii="黑体" w:hAnsi="黑体" w:eastAsia="黑体" w:cs="Times New Roman"/>
          <w:kern w:val="2"/>
          <w:sz w:val="32"/>
          <w:szCs w:val="32"/>
          <w:lang w:val="en-US" w:bidi="ar-SA"/>
        </w:rPr>
        <w:t>3.加快形成“双循环”新发展格局</w:t>
      </w:r>
    </w:p>
    <w:p>
      <w:pPr>
        <w:autoSpaceDE/>
        <w:autoSpaceDN/>
        <w:spacing w:line="600" w:lineRule="exact"/>
        <w:ind w:firstLine="640" w:firstLineChars="200"/>
        <w:jc w:val="both"/>
        <w:rPr>
          <w:rFonts w:ascii="楷体_GB2312" w:hAnsi="仿宋" w:eastAsia="楷体_GB2312" w:cs="Times New Roman"/>
          <w:kern w:val="2"/>
          <w:sz w:val="32"/>
          <w:szCs w:val="32"/>
          <w:lang w:val="en-US" w:bidi="ar-SA"/>
        </w:rPr>
      </w:pPr>
      <w:r>
        <w:rPr>
          <w:rFonts w:hint="eastAsia" w:ascii="楷体_GB2312" w:hAnsi="仿宋" w:eastAsia="楷体_GB2312" w:cs="Times New Roman"/>
          <w:kern w:val="2"/>
          <w:sz w:val="32"/>
          <w:szCs w:val="32"/>
          <w:lang w:val="en-US" w:bidi="ar-SA"/>
        </w:rPr>
        <w:t>王在全 北京大学马克思主义学院副院长，教授、博士生导师</w:t>
      </w:r>
    </w:p>
    <w:p>
      <w:pPr>
        <w:autoSpaceDE/>
        <w:autoSpaceDN/>
        <w:spacing w:line="600" w:lineRule="exact"/>
        <w:ind w:firstLine="645"/>
        <w:jc w:val="both"/>
        <w:rPr>
          <w:rFonts w:ascii="黑体" w:hAnsi="黑体" w:eastAsia="黑体" w:cs="Times New Roman"/>
          <w:kern w:val="2"/>
          <w:sz w:val="32"/>
          <w:szCs w:val="32"/>
          <w:lang w:val="en-US" w:bidi="ar-SA"/>
        </w:rPr>
      </w:pPr>
      <w:r>
        <w:rPr>
          <w:rFonts w:hint="eastAsia" w:ascii="黑体" w:hAnsi="黑体" w:eastAsia="黑体" w:cs="Times New Roman"/>
          <w:kern w:val="2"/>
          <w:sz w:val="32"/>
          <w:szCs w:val="32"/>
          <w:lang w:val="en-US" w:bidi="ar-SA"/>
        </w:rPr>
        <w:t>4.中国文化与管理智慧</w:t>
      </w:r>
    </w:p>
    <w:p>
      <w:pPr>
        <w:autoSpaceDE/>
        <w:autoSpaceDN/>
        <w:spacing w:line="600" w:lineRule="exact"/>
        <w:ind w:firstLine="640" w:firstLineChars="200"/>
        <w:jc w:val="both"/>
        <w:rPr>
          <w:rFonts w:ascii="仿宋" w:hAnsi="仿宋" w:eastAsia="仿宋" w:cs="Times New Roman"/>
          <w:kern w:val="2"/>
          <w:sz w:val="32"/>
          <w:szCs w:val="32"/>
          <w:lang w:val="en-US" w:bidi="ar-SA"/>
        </w:rPr>
      </w:pPr>
      <w:r>
        <w:rPr>
          <w:rFonts w:hint="eastAsia" w:ascii="楷体_GB2312" w:hAnsi="仿宋" w:eastAsia="楷体_GB2312" w:cs="Times New Roman"/>
          <w:kern w:val="2"/>
          <w:sz w:val="32"/>
          <w:szCs w:val="32"/>
          <w:lang w:val="en-US" w:bidi="ar-SA"/>
        </w:rPr>
        <w:t>孙熙国 北京大学马克思主义学院教授、博士生导师，北京大学习近平新时代中国特色社会主义思想研究院常务副院长</w:t>
      </w:r>
    </w:p>
    <w:p>
      <w:pPr>
        <w:autoSpaceDE/>
        <w:autoSpaceDN/>
        <w:spacing w:line="600" w:lineRule="exact"/>
        <w:ind w:firstLine="645"/>
        <w:jc w:val="both"/>
        <w:rPr>
          <w:rFonts w:ascii="黑体" w:hAnsi="黑体" w:eastAsia="黑体" w:cs="Times New Roman"/>
          <w:kern w:val="2"/>
          <w:sz w:val="32"/>
          <w:szCs w:val="32"/>
          <w:lang w:val="en-US" w:bidi="ar-SA"/>
        </w:rPr>
      </w:pPr>
      <w:r>
        <w:rPr>
          <w:rFonts w:hint="eastAsia" w:ascii="黑体" w:hAnsi="黑体" w:eastAsia="黑体" w:cs="Times New Roman"/>
          <w:kern w:val="2"/>
          <w:sz w:val="32"/>
          <w:szCs w:val="32"/>
          <w:lang w:val="en-US" w:bidi="ar-SA"/>
        </w:rPr>
        <w:t>5.科技成果转化的政策、方法和路径</w:t>
      </w:r>
    </w:p>
    <w:p>
      <w:pPr>
        <w:autoSpaceDE/>
        <w:autoSpaceDN/>
        <w:spacing w:line="600" w:lineRule="exact"/>
        <w:ind w:firstLine="640" w:firstLineChars="200"/>
        <w:jc w:val="both"/>
        <w:rPr>
          <w:rFonts w:ascii="楷体_GB2312" w:hAnsi="仿宋" w:eastAsia="楷体_GB2312" w:cs="Times New Roman"/>
          <w:kern w:val="2"/>
          <w:sz w:val="32"/>
          <w:szCs w:val="32"/>
          <w:lang w:val="en-US" w:bidi="ar-SA"/>
        </w:rPr>
      </w:pPr>
      <w:r>
        <w:rPr>
          <w:rFonts w:hint="eastAsia" w:ascii="楷体_GB2312" w:hAnsi="仿宋" w:eastAsia="楷体_GB2312" w:cs="Times New Roman"/>
          <w:kern w:val="2"/>
          <w:sz w:val="32"/>
          <w:szCs w:val="32"/>
          <w:lang w:val="en-US" w:bidi="ar-SA"/>
        </w:rPr>
        <w:t>曾明彬 中国科学院大学公共政策与管理学院教授、中国科学院大学教育基金会副秘书长</w:t>
      </w:r>
    </w:p>
    <w:p>
      <w:pPr>
        <w:autoSpaceDE/>
        <w:autoSpaceDN/>
        <w:spacing w:line="600" w:lineRule="exact"/>
        <w:ind w:firstLine="645"/>
        <w:jc w:val="both"/>
        <w:rPr>
          <w:rFonts w:ascii="黑体" w:hAnsi="黑体" w:eastAsia="黑体" w:cs="Times New Roman"/>
          <w:kern w:val="2"/>
          <w:sz w:val="32"/>
          <w:szCs w:val="32"/>
          <w:lang w:val="en-US" w:bidi="ar-SA"/>
        </w:rPr>
      </w:pPr>
      <w:r>
        <w:rPr>
          <w:rFonts w:hint="eastAsia" w:ascii="黑体" w:hAnsi="黑体" w:eastAsia="黑体" w:cs="Times New Roman"/>
          <w:kern w:val="2"/>
          <w:sz w:val="32"/>
          <w:szCs w:val="32"/>
          <w:lang w:val="en-US" w:bidi="ar-SA"/>
        </w:rPr>
        <w:t>6.新技术、新产业、新经济</w:t>
      </w:r>
    </w:p>
    <w:p>
      <w:pPr>
        <w:autoSpaceDE/>
        <w:autoSpaceDN/>
        <w:spacing w:line="600" w:lineRule="exact"/>
        <w:ind w:firstLine="640" w:firstLineChars="200"/>
        <w:jc w:val="both"/>
        <w:rPr>
          <w:rFonts w:hint="eastAsia" w:ascii="楷体_GB2312" w:hAnsi="仿宋" w:eastAsia="楷体_GB2312" w:cs="Times New Roman"/>
          <w:kern w:val="2"/>
          <w:sz w:val="32"/>
          <w:szCs w:val="32"/>
          <w:lang w:val="en-US" w:bidi="ar-SA"/>
        </w:rPr>
      </w:pPr>
      <w:r>
        <w:rPr>
          <w:rFonts w:hint="eastAsia" w:ascii="楷体_GB2312" w:hAnsi="仿宋" w:eastAsia="楷体_GB2312" w:cs="Times New Roman"/>
          <w:kern w:val="2"/>
          <w:sz w:val="32"/>
          <w:szCs w:val="32"/>
          <w:lang w:val="en-US" w:bidi="ar-SA"/>
        </w:rPr>
        <w:t>陈东敏 北京大学产业技术研究院院长，北京大学千人引进学者，北京大学前沿交叉学科研究院</w:t>
      </w:r>
    </w:p>
    <w:p>
      <w:pPr>
        <w:autoSpaceDE/>
        <w:autoSpaceDN/>
        <w:spacing w:line="600" w:lineRule="exact"/>
        <w:ind w:firstLine="645"/>
        <w:jc w:val="both"/>
        <w:rPr>
          <w:rFonts w:ascii="黑体" w:hAnsi="黑体" w:eastAsia="黑体" w:cs="Times New Roman"/>
          <w:kern w:val="2"/>
          <w:sz w:val="32"/>
          <w:szCs w:val="32"/>
          <w:lang w:val="en-US" w:bidi="ar-SA"/>
        </w:rPr>
      </w:pPr>
      <w:r>
        <w:rPr>
          <w:rFonts w:hint="eastAsia" w:ascii="黑体" w:hAnsi="黑体" w:eastAsia="黑体" w:cs="Times New Roman"/>
          <w:kern w:val="2"/>
          <w:sz w:val="32"/>
          <w:szCs w:val="32"/>
          <w:lang w:val="en-US" w:bidi="ar-SA"/>
        </w:rPr>
        <w:t>7．黄河流域生态保护和高质量发展国家战略下的山东选择</w:t>
      </w:r>
    </w:p>
    <w:p>
      <w:pPr>
        <w:autoSpaceDE/>
        <w:autoSpaceDN/>
        <w:spacing w:line="600" w:lineRule="exact"/>
        <w:ind w:firstLine="640" w:firstLineChars="200"/>
        <w:jc w:val="both"/>
        <w:rPr>
          <w:rFonts w:ascii="楷体_GB2312" w:hAnsi="仿宋" w:eastAsia="楷体_GB2312" w:cs="Times New Roman"/>
          <w:kern w:val="2"/>
          <w:sz w:val="32"/>
          <w:szCs w:val="32"/>
          <w:lang w:val="en-US" w:bidi="ar-SA"/>
        </w:rPr>
      </w:pPr>
      <w:r>
        <w:rPr>
          <w:rFonts w:hint="eastAsia" w:ascii="楷体_GB2312" w:hAnsi="仿宋" w:eastAsia="楷体_GB2312" w:cs="Times New Roman"/>
          <w:kern w:val="2"/>
          <w:sz w:val="32"/>
          <w:szCs w:val="32"/>
          <w:lang w:val="en-US" w:bidi="ar-SA"/>
        </w:rPr>
        <w:t>刘德军 山东省宏观经济研究院战略规划所所长，三级研究员</w:t>
      </w:r>
    </w:p>
    <w:p>
      <w:pPr>
        <w:autoSpaceDE/>
        <w:autoSpaceDN/>
        <w:spacing w:line="600" w:lineRule="exact"/>
        <w:ind w:firstLine="645"/>
        <w:jc w:val="both"/>
        <w:rPr>
          <w:rFonts w:ascii="黑体" w:hAnsi="黑体" w:eastAsia="黑体" w:cs="Times New Roman"/>
          <w:kern w:val="2"/>
          <w:sz w:val="32"/>
          <w:szCs w:val="32"/>
          <w:lang w:val="en-US" w:bidi="ar-SA"/>
        </w:rPr>
      </w:pPr>
      <w:r>
        <w:rPr>
          <w:rFonts w:hint="eastAsia" w:ascii="黑体" w:hAnsi="黑体" w:eastAsia="黑体" w:cs="Times New Roman"/>
          <w:kern w:val="2"/>
          <w:sz w:val="32"/>
          <w:szCs w:val="32"/>
          <w:lang w:val="en-US" w:bidi="ar-SA"/>
        </w:rPr>
        <w:t>8．《高山仰止，丹心如一-中国石油科技和石油教育的开拓者、两弹功臣曹本熹》</w:t>
      </w:r>
    </w:p>
    <w:p>
      <w:pPr>
        <w:autoSpaceDE/>
        <w:autoSpaceDN/>
        <w:spacing w:line="600" w:lineRule="exact"/>
        <w:ind w:firstLine="640" w:firstLineChars="200"/>
        <w:jc w:val="both"/>
        <w:rPr>
          <w:rFonts w:ascii="楷体_GB2312" w:hAnsi="仿宋" w:eastAsia="楷体_GB2312" w:cs="Times New Roman"/>
          <w:kern w:val="2"/>
          <w:sz w:val="32"/>
          <w:szCs w:val="32"/>
          <w:lang w:val="en-US" w:bidi="ar-SA"/>
        </w:rPr>
      </w:pPr>
      <w:r>
        <w:rPr>
          <w:rFonts w:hint="eastAsia" w:ascii="楷体_GB2312" w:hAnsi="仿宋" w:eastAsia="楷体_GB2312" w:cs="Times New Roman"/>
          <w:kern w:val="2"/>
          <w:sz w:val="32"/>
          <w:szCs w:val="32"/>
          <w:lang w:val="en-US" w:bidi="ar-SA"/>
        </w:rPr>
        <w:t>牛庆玮 石油大学（华东）教授，山东省科学家精神报告团成员</w:t>
      </w:r>
    </w:p>
    <w:p>
      <w:pPr>
        <w:autoSpaceDE/>
        <w:autoSpaceDN/>
        <w:spacing w:line="600" w:lineRule="exact"/>
        <w:ind w:firstLine="645"/>
        <w:jc w:val="both"/>
        <w:rPr>
          <w:rFonts w:ascii="黑体" w:hAnsi="黑体" w:eastAsia="黑体" w:cs="Times New Roman"/>
          <w:kern w:val="2"/>
          <w:sz w:val="32"/>
          <w:szCs w:val="32"/>
          <w:lang w:val="en-US" w:bidi="ar-SA"/>
        </w:rPr>
      </w:pPr>
      <w:r>
        <w:rPr>
          <w:rFonts w:hint="eastAsia" w:ascii="黑体" w:hAnsi="黑体" w:eastAsia="黑体" w:cs="Times New Roman"/>
          <w:kern w:val="2"/>
          <w:sz w:val="32"/>
          <w:szCs w:val="32"/>
          <w:lang w:val="en-US" w:bidi="ar-SA"/>
        </w:rPr>
        <w:t>9．大数据干系统性技术创新思维与方法</w:t>
      </w:r>
    </w:p>
    <w:p>
      <w:pPr>
        <w:autoSpaceDE/>
        <w:autoSpaceDN/>
        <w:spacing w:line="600" w:lineRule="exact"/>
        <w:ind w:firstLine="640" w:firstLineChars="200"/>
        <w:jc w:val="both"/>
        <w:rPr>
          <w:rFonts w:ascii="楷体_GB2312" w:hAnsi="仿宋" w:eastAsia="楷体_GB2312" w:cs="Times New Roman"/>
          <w:kern w:val="2"/>
          <w:sz w:val="32"/>
          <w:szCs w:val="32"/>
          <w:lang w:val="en-US" w:bidi="ar-SA"/>
        </w:rPr>
      </w:pPr>
      <w:r>
        <w:rPr>
          <w:rFonts w:hint="eastAsia" w:ascii="楷体_GB2312" w:hAnsi="仿宋" w:eastAsia="楷体_GB2312" w:cs="Times New Roman"/>
          <w:kern w:val="2"/>
          <w:sz w:val="32"/>
          <w:szCs w:val="32"/>
          <w:lang w:val="en-US" w:bidi="ar-SA"/>
        </w:rPr>
        <w:t>熊郭健 实战派的商业模式创新、战略转型、新媒体营销和技术创新导师，清华大学继续教育学院特聘讲师</w:t>
      </w:r>
    </w:p>
    <w:p>
      <w:pPr>
        <w:autoSpaceDE/>
        <w:autoSpaceDN/>
        <w:spacing w:line="600" w:lineRule="exact"/>
        <w:ind w:firstLine="645"/>
        <w:jc w:val="both"/>
        <w:rPr>
          <w:rFonts w:ascii="黑体" w:hAnsi="黑体" w:eastAsia="黑体" w:cs="Times New Roman"/>
          <w:kern w:val="2"/>
          <w:sz w:val="32"/>
          <w:szCs w:val="32"/>
          <w:lang w:val="en-US" w:bidi="ar-SA"/>
        </w:rPr>
      </w:pPr>
      <w:r>
        <w:rPr>
          <w:rFonts w:hint="eastAsia" w:ascii="黑体" w:hAnsi="黑体" w:eastAsia="黑体" w:cs="Times New Roman"/>
          <w:kern w:val="2"/>
          <w:sz w:val="32"/>
          <w:szCs w:val="32"/>
          <w:lang w:val="en-US" w:bidi="ar-SA"/>
        </w:rPr>
        <w:t>10.项目管理创新</w:t>
      </w:r>
    </w:p>
    <w:p>
      <w:pPr>
        <w:autoSpaceDE/>
        <w:autoSpaceDN/>
        <w:spacing w:line="600" w:lineRule="exact"/>
        <w:ind w:firstLine="640" w:firstLineChars="200"/>
        <w:jc w:val="both"/>
        <w:rPr>
          <w:rFonts w:ascii="楷体_GB2312" w:hAnsi="仿宋" w:eastAsia="楷体_GB2312" w:cs="Times New Roman"/>
          <w:kern w:val="2"/>
          <w:sz w:val="32"/>
          <w:szCs w:val="32"/>
          <w:lang w:val="en-US" w:bidi="ar-SA"/>
        </w:rPr>
      </w:pPr>
      <w:r>
        <w:rPr>
          <w:rFonts w:hint="eastAsia" w:ascii="楷体_GB2312" w:hAnsi="仿宋" w:eastAsia="楷体_GB2312" w:cs="Times New Roman"/>
          <w:kern w:val="2"/>
          <w:sz w:val="32"/>
          <w:szCs w:val="32"/>
          <w:lang w:val="en-US" w:bidi="ar-SA"/>
        </w:rPr>
        <w:t>杨述 清华大学国际工程项目管理研究院副院长</w:t>
      </w:r>
    </w:p>
    <w:p>
      <w:pPr>
        <w:autoSpaceDE/>
        <w:autoSpaceDN/>
        <w:spacing w:line="600" w:lineRule="exact"/>
        <w:ind w:firstLine="645"/>
        <w:jc w:val="both"/>
        <w:rPr>
          <w:rFonts w:ascii="黑体" w:hAnsi="黑体" w:eastAsia="黑体" w:cs="Times New Roman"/>
          <w:kern w:val="2"/>
          <w:sz w:val="32"/>
          <w:szCs w:val="32"/>
          <w:lang w:val="en-US" w:bidi="ar-SA"/>
        </w:rPr>
      </w:pPr>
      <w:r>
        <w:rPr>
          <w:rFonts w:hint="eastAsia" w:ascii="黑体" w:hAnsi="黑体" w:eastAsia="黑体" w:cs="Times New Roman"/>
          <w:kern w:val="2"/>
          <w:sz w:val="32"/>
          <w:szCs w:val="32"/>
          <w:lang w:val="en-US" w:bidi="ar-SA"/>
        </w:rPr>
        <w:t>11.企业的成长与创新</w:t>
      </w:r>
    </w:p>
    <w:p>
      <w:pPr>
        <w:autoSpaceDE/>
        <w:autoSpaceDN/>
        <w:spacing w:line="600" w:lineRule="exact"/>
        <w:ind w:firstLine="640" w:firstLineChars="200"/>
        <w:jc w:val="both"/>
        <w:rPr>
          <w:rFonts w:ascii="楷体_GB2312" w:hAnsi="仿宋" w:eastAsia="楷体_GB2312" w:cs="Times New Roman"/>
          <w:kern w:val="2"/>
          <w:sz w:val="32"/>
          <w:szCs w:val="32"/>
          <w:lang w:val="en-US" w:bidi="ar-SA"/>
        </w:rPr>
      </w:pPr>
      <w:r>
        <w:rPr>
          <w:rFonts w:hint="eastAsia" w:ascii="楷体_GB2312" w:hAnsi="仿宋" w:eastAsia="楷体_GB2312" w:cs="Times New Roman"/>
          <w:kern w:val="2"/>
          <w:sz w:val="32"/>
          <w:szCs w:val="32"/>
          <w:lang w:val="en-US" w:bidi="ar-SA"/>
        </w:rPr>
        <w:t>路江涌 北京大学光华管理学院战略管理系教授、系主任</w:t>
      </w:r>
    </w:p>
    <w:p>
      <w:pPr>
        <w:autoSpaceDE/>
        <w:autoSpaceDN/>
        <w:spacing w:line="600" w:lineRule="exact"/>
        <w:ind w:firstLine="645"/>
        <w:jc w:val="both"/>
        <w:rPr>
          <w:rFonts w:ascii="黑体" w:hAnsi="黑体" w:eastAsia="黑体" w:cs="Times New Roman"/>
          <w:kern w:val="2"/>
          <w:sz w:val="32"/>
          <w:szCs w:val="32"/>
          <w:lang w:val="en-US" w:bidi="ar-SA"/>
        </w:rPr>
      </w:pPr>
      <w:r>
        <w:rPr>
          <w:rFonts w:hint="eastAsia" w:ascii="黑体" w:hAnsi="黑体" w:eastAsia="黑体" w:cs="Times New Roman"/>
          <w:kern w:val="2"/>
          <w:sz w:val="32"/>
          <w:szCs w:val="32"/>
          <w:lang w:val="en-US" w:bidi="ar-SA"/>
        </w:rPr>
        <w:t>12.推进产业发展，促进产学融合</w:t>
      </w:r>
    </w:p>
    <w:p>
      <w:pPr>
        <w:autoSpaceDE/>
        <w:autoSpaceDN/>
        <w:spacing w:line="600" w:lineRule="exact"/>
        <w:ind w:firstLine="640" w:firstLineChars="200"/>
        <w:jc w:val="both"/>
        <w:rPr>
          <w:rFonts w:ascii="楷体_GB2312" w:hAnsi="仿宋" w:eastAsia="楷体_GB2312" w:cs="Times New Roman"/>
          <w:kern w:val="2"/>
          <w:sz w:val="32"/>
          <w:szCs w:val="32"/>
          <w:lang w:val="en-US" w:bidi="ar-SA"/>
        </w:rPr>
      </w:pPr>
      <w:r>
        <w:rPr>
          <w:rFonts w:hint="eastAsia" w:ascii="楷体_GB2312" w:hAnsi="仿宋" w:eastAsia="楷体_GB2312" w:cs="Times New Roman"/>
          <w:kern w:val="2"/>
          <w:sz w:val="32"/>
          <w:szCs w:val="32"/>
          <w:lang w:val="en-US" w:bidi="ar-SA"/>
        </w:rPr>
        <w:t>黄俊立 北京大学民营企业研究所执行所长、教授</w:t>
      </w:r>
    </w:p>
    <w:p>
      <w:pPr>
        <w:autoSpaceDE/>
        <w:autoSpaceDN/>
        <w:spacing w:line="600" w:lineRule="exact"/>
        <w:ind w:firstLine="645"/>
        <w:jc w:val="both"/>
        <w:rPr>
          <w:rFonts w:ascii="黑体" w:hAnsi="黑体" w:eastAsia="黑体" w:cs="Times New Roman"/>
          <w:kern w:val="2"/>
          <w:sz w:val="32"/>
          <w:szCs w:val="32"/>
          <w:lang w:val="en-US" w:bidi="ar-SA"/>
        </w:rPr>
      </w:pPr>
      <w:r>
        <w:rPr>
          <w:rFonts w:hint="eastAsia" w:ascii="黑体" w:hAnsi="黑体" w:eastAsia="黑体" w:cs="Times New Roman"/>
          <w:kern w:val="2"/>
          <w:sz w:val="32"/>
          <w:szCs w:val="32"/>
          <w:lang w:val="en-US" w:bidi="ar-SA"/>
        </w:rPr>
        <w:t>13.工业互联网发展现状、机遇与挑战</w:t>
      </w:r>
    </w:p>
    <w:p>
      <w:pPr>
        <w:autoSpaceDE/>
        <w:autoSpaceDN/>
        <w:spacing w:line="600" w:lineRule="exact"/>
        <w:ind w:firstLine="640" w:firstLineChars="200"/>
        <w:jc w:val="both"/>
        <w:rPr>
          <w:rFonts w:hint="eastAsia" w:ascii="楷体_GB2312" w:hAnsi="仿宋" w:eastAsia="楷体_GB2312" w:cs="Times New Roman"/>
          <w:kern w:val="2"/>
          <w:sz w:val="32"/>
          <w:szCs w:val="32"/>
          <w:lang w:val="en-US" w:bidi="ar-SA"/>
        </w:rPr>
      </w:pPr>
      <w:r>
        <w:rPr>
          <w:rFonts w:hint="eastAsia" w:ascii="楷体_GB2312" w:hAnsi="仿宋" w:eastAsia="楷体_GB2312" w:cs="Times New Roman"/>
          <w:kern w:val="2"/>
          <w:sz w:val="32"/>
          <w:szCs w:val="32"/>
          <w:lang w:val="en-US" w:bidi="ar-SA"/>
        </w:rPr>
        <w:t>刘</w:t>
      </w:r>
      <w:r>
        <w:rPr>
          <w:rFonts w:hint="eastAsia" w:ascii="微软雅黑" w:hAnsi="微软雅黑" w:eastAsia="微软雅黑" w:cs="微软雅黑"/>
          <w:kern w:val="2"/>
          <w:sz w:val="32"/>
          <w:szCs w:val="32"/>
          <w:lang w:val="en-US" w:bidi="ar-SA"/>
        </w:rPr>
        <w:t>譞</w:t>
      </w:r>
      <w:r>
        <w:rPr>
          <w:rFonts w:hint="eastAsia" w:ascii="楷体_GB2312" w:hAnsi="楷体_GB2312" w:eastAsia="楷体_GB2312" w:cs="楷体_GB2312"/>
          <w:kern w:val="2"/>
          <w:sz w:val="32"/>
          <w:szCs w:val="32"/>
          <w:lang w:val="en-US" w:bidi="ar-SA"/>
        </w:rPr>
        <w:t>哲</w:t>
      </w:r>
      <w:r>
        <w:rPr>
          <w:rFonts w:hint="eastAsia" w:ascii="楷体_GB2312" w:hAnsi="仿宋" w:eastAsia="楷体_GB2312" w:cs="Times New Roman"/>
          <w:kern w:val="2"/>
          <w:sz w:val="32"/>
          <w:szCs w:val="32"/>
          <w:lang w:val="en-US" w:bidi="ar-SA"/>
        </w:rPr>
        <w:t xml:space="preserve"> 北京大学信息科学技术学院教授，博士生导师，国际服务学会中国区主席</w:t>
      </w:r>
    </w:p>
    <w:p>
      <w:pPr>
        <w:spacing w:line="600" w:lineRule="exact"/>
        <w:rPr>
          <w:rFonts w:ascii="仿宋" w:hAnsi="仿宋" w:eastAsia="仿宋"/>
          <w:sz w:val="32"/>
          <w:szCs w:val="32"/>
        </w:rPr>
      </w:pPr>
      <w:bookmarkStart w:id="0" w:name="_GoBack"/>
      <w:bookmarkEnd w:id="0"/>
    </w:p>
    <w:sectPr>
      <w:footerReference r:id="rId3" w:type="default"/>
      <w:pgSz w:w="11906" w:h="16838"/>
      <w:pgMar w:top="2098" w:right="1588" w:bottom="1588" w:left="1588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modern"/>
    <w:pitch w:val="default"/>
    <w:sig w:usb0="00000001" w:usb1="080E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jc w:val="center"/>
      <w:rPr>
        <w:sz w:val="28"/>
        <w:szCs w:val="28"/>
      </w:rPr>
    </w:pPr>
    <w:r>
      <w:rPr>
        <w:sz w:val="28"/>
        <w:szCs w:val="28"/>
      </w:rPr>
      <w:fldChar w:fldCharType="begin"/>
    </w:r>
    <w:r>
      <w:rPr>
        <w:sz w:val="28"/>
        <w:szCs w:val="28"/>
      </w:rPr>
      <w:instrText xml:space="preserve">PAGE   \* MERGEFORMAT</w:instrText>
    </w:r>
    <w:r>
      <w:rPr>
        <w:sz w:val="28"/>
        <w:szCs w:val="28"/>
      </w:rPr>
      <w:fldChar w:fldCharType="separate"/>
    </w:r>
    <w:r>
      <w:rPr>
        <w:sz w:val="28"/>
        <w:szCs w:val="28"/>
        <w:lang/>
      </w:rPr>
      <w:t>5</w:t>
    </w:r>
    <w:r>
      <w:rPr>
        <w:sz w:val="28"/>
        <w:szCs w:val="28"/>
      </w:rPr>
      <w:fldChar w:fldCharType="end"/>
    </w:r>
  </w:p>
  <w:p>
    <w:pPr>
      <w:pStyle w:val="2"/>
      <w:spacing w:line="14" w:lineRule="auto"/>
      <w:rPr>
        <w:sz w:val="20"/>
      </w:rPr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hyphenationZone w:val="360"/>
  <w:drawingGridHorizontalSpacing w:val="11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C0340"/>
    <w:rsid w:val="000F5B80"/>
    <w:rsid w:val="00194EB7"/>
    <w:rsid w:val="00400D88"/>
    <w:rsid w:val="00471C24"/>
    <w:rsid w:val="00545E55"/>
    <w:rsid w:val="005F51B8"/>
    <w:rsid w:val="00627882"/>
    <w:rsid w:val="0074045D"/>
    <w:rsid w:val="007D6E0F"/>
    <w:rsid w:val="00814AC3"/>
    <w:rsid w:val="00922214"/>
    <w:rsid w:val="00925D02"/>
    <w:rsid w:val="009344A8"/>
    <w:rsid w:val="0093681C"/>
    <w:rsid w:val="0097479B"/>
    <w:rsid w:val="00B26329"/>
    <w:rsid w:val="00C74F17"/>
    <w:rsid w:val="00C84DEC"/>
    <w:rsid w:val="00CC6C01"/>
    <w:rsid w:val="00D25842"/>
    <w:rsid w:val="00DC0340"/>
    <w:rsid w:val="00DD6C16"/>
    <w:rsid w:val="00E02258"/>
    <w:rsid w:val="00E86798"/>
    <w:rsid w:val="00F2779A"/>
    <w:rsid w:val="00F84B4C"/>
    <w:rsid w:val="00F973B1"/>
    <w:rsid w:val="09823510"/>
    <w:rsid w:val="3CD403F0"/>
    <w:rsid w:val="41852112"/>
    <w:rsid w:val="712A20B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iPriority="60" w:name="Light Shading"/>
    <w:lsdException w:uiPriority="61" w:name="Light List"/>
    <w:lsdException w:uiPriority="62" w:name="Light Grid"/>
    <w:lsdException w:uiPriority="63" w:name="Medium Shading 1"/>
    <w:lsdException w:uiPriority="64" w:name="Medium Shading 2"/>
    <w:lsdException w:uiPriority="65" w:name="Medium List 1"/>
    <w:lsdException w:uiPriority="66" w:name="Medium List 2"/>
    <w:lsdException w:uiPriority="67" w:name="Medium Grid 1"/>
    <w:lsdException w:uiPriority="68" w:name="Medium Grid 2"/>
    <w:lsdException w:uiPriority="69" w:name="Medium Grid 3"/>
    <w:lsdException w:uiPriority="70" w:name="Dark List"/>
    <w:lsdException w:uiPriority="71" w:name="Colorful Shading"/>
    <w:lsdException w:uiPriority="72" w:name="Colorful List"/>
    <w:lsdException w:uiPriority="73" w:name="Colorful Grid"/>
    <w:lsdException w:uiPriority="60" w:name="Light Shading Accent 1"/>
    <w:lsdException w:uiPriority="61" w:name="Light List Accent 1"/>
    <w:lsdException w:uiPriority="62" w:name="Light Grid Accent 1"/>
    <w:lsdException w:uiPriority="63" w:name="Medium Shading 1 Accent 1"/>
    <w:lsdException w:uiPriority="64" w:name="Medium Shading 2 Accent 1"/>
    <w:lsdException w:uiPriority="65" w:name="Medium List 1 Accent 1"/>
    <w:lsdException w:uiPriority="66" w:name="Medium List 2 Accent 1"/>
    <w:lsdException w:uiPriority="67" w:name="Medium Grid 1 Accent 1"/>
    <w:lsdException w:uiPriority="68" w:name="Medium Grid 2 Accent 1"/>
    <w:lsdException w:uiPriority="69" w:name="Medium Grid 3 Accent 1"/>
    <w:lsdException w:uiPriority="70" w:name="Dark List Accent 1"/>
    <w:lsdException w:uiPriority="71" w:name="Colorful Shading Accent 1"/>
    <w:lsdException w:uiPriority="72" w:name="Colorful List Accent 1"/>
    <w:lsdException w:uiPriority="73" w:name="Colorful Grid Accent 1"/>
    <w:lsdException w:uiPriority="60" w:name="Light Shading Accent 2"/>
    <w:lsdException w:uiPriority="61" w:name="Light List Accent 2"/>
    <w:lsdException w:uiPriority="62" w:name="Light Grid Accent 2"/>
    <w:lsdException w:uiPriority="63" w:name="Medium Shading 1 Accent 2"/>
    <w:lsdException w:uiPriority="64" w:name="Medium Shading 2 Accent 2"/>
    <w:lsdException w:uiPriority="65" w:name="Medium List 1 Accent 2"/>
    <w:lsdException w:uiPriority="66" w:name="Medium List 2 Accent 2"/>
    <w:lsdException w:uiPriority="67" w:name="Medium Grid 1 Accent 2"/>
    <w:lsdException w:uiPriority="68" w:name="Medium Grid 2 Accent 2"/>
    <w:lsdException w:uiPriority="69" w:name="Medium Grid 3 Accent 2"/>
    <w:lsdException w:uiPriority="70" w:name="Dark List Accent 2"/>
    <w:lsdException w:uiPriority="71" w:name="Colorful Shading Accent 2"/>
    <w:lsdException w:uiPriority="72" w:name="Colorful List Accent 2"/>
    <w:lsdException w:uiPriority="73" w:name="Colorful Grid Accent 2"/>
    <w:lsdException w:uiPriority="60" w:name="Light Shading Accent 3"/>
    <w:lsdException w:uiPriority="61" w:name="Light List Accent 3"/>
    <w:lsdException w:uiPriority="62" w:name="Light Grid Accent 3"/>
    <w:lsdException w:uiPriority="63" w:name="Medium Shading 1 Accent 3"/>
    <w:lsdException w:uiPriority="64" w:name="Medium Shading 2 Accent 3"/>
    <w:lsdException w:uiPriority="65" w:name="Medium List 1 Accent 3"/>
    <w:lsdException w:uiPriority="66" w:name="Medium List 2 Accent 3"/>
    <w:lsdException w:uiPriority="67" w:name="Medium Grid 1 Accent 3"/>
    <w:lsdException w:uiPriority="68" w:name="Medium Grid 2 Accent 3"/>
    <w:lsdException w:uiPriority="69" w:name="Medium Grid 3 Accent 3"/>
    <w:lsdException w:uiPriority="70" w:name="Dark List Accent 3"/>
    <w:lsdException w:uiPriority="71" w:name="Colorful Shading Accent 3"/>
    <w:lsdException w:uiPriority="72" w:name="Colorful List Accent 3"/>
    <w:lsdException w:uiPriority="73" w:name="Colorful Grid Accent 3"/>
    <w:lsdException w:uiPriority="60" w:name="Light Shading Accent 4"/>
    <w:lsdException w:uiPriority="61" w:name="Light List Accent 4"/>
    <w:lsdException w:uiPriority="62" w:name="Light Grid Accent 4"/>
    <w:lsdException w:uiPriority="63" w:name="Medium Shading 1 Accent 4"/>
    <w:lsdException w:uiPriority="64" w:name="Medium Shading 2 Accent 4"/>
    <w:lsdException w:uiPriority="65" w:name="Medium List 1 Accent 4"/>
    <w:lsdException w:uiPriority="66" w:name="Medium List 2 Accent 4"/>
    <w:lsdException w:uiPriority="67" w:name="Medium Grid 1 Accent 4"/>
    <w:lsdException w:uiPriority="68" w:name="Medium Grid 2 Accent 4"/>
    <w:lsdException w:uiPriority="69" w:name="Medium Grid 3 Accent 4"/>
    <w:lsdException w:uiPriority="70" w:name="Dark List Accent 4"/>
    <w:lsdException w:uiPriority="71" w:name="Colorful Shading Accent 4"/>
    <w:lsdException w:uiPriority="72" w:name="Colorful List Accent 4"/>
    <w:lsdException w:uiPriority="73" w:name="Colorful Grid Accent 4"/>
    <w:lsdException w:uiPriority="60" w:name="Light Shading Accent 5"/>
    <w:lsdException w:uiPriority="61" w:name="Light List Accent 5"/>
    <w:lsdException w:uiPriority="62" w:name="Light Grid Accent 5"/>
    <w:lsdException w:uiPriority="63" w:name="Medium Shading 1 Accent 5"/>
    <w:lsdException w:uiPriority="64" w:name="Medium Shading 2 Accent 5"/>
    <w:lsdException w:uiPriority="65" w:name="Medium List 1 Accent 5"/>
    <w:lsdException w:uiPriority="66" w:name="Medium List 2 Accent 5"/>
    <w:lsdException w:uiPriority="67" w:name="Medium Grid 1 Accent 5"/>
    <w:lsdException w:uiPriority="68" w:name="Medium Grid 2 Accent 5"/>
    <w:lsdException w:uiPriority="69" w:name="Medium Grid 3 Accent 5"/>
    <w:lsdException w:uiPriority="70" w:name="Dark List Accent 5"/>
    <w:lsdException w:uiPriority="71" w:name="Colorful Shading Accent 5"/>
    <w:lsdException w:uiPriority="72" w:name="Colorful List Accent 5"/>
    <w:lsdException w:uiPriority="73" w:name="Colorful Grid Accent 5"/>
    <w:lsdException w:uiPriority="60" w:name="Light Shading Accent 6"/>
    <w:lsdException w:uiPriority="61" w:name="Light List Accent 6"/>
    <w:lsdException w:uiPriority="62" w:name="Light Grid Accent 6"/>
    <w:lsdException w:uiPriority="63" w:name="Medium Shading 1 Accent 6"/>
    <w:lsdException w:uiPriority="64" w:name="Medium Shading 2 Accent 6"/>
    <w:lsdException w:uiPriority="65" w:name="Medium List 1 Accent 6"/>
    <w:lsdException w:uiPriority="66" w:name="Medium List 2 Accent 6"/>
    <w:lsdException w:uiPriority="67" w:name="Medium Grid 1 Accent 6"/>
    <w:lsdException w:uiPriority="68" w:name="Medium Grid 2 Accent 6"/>
    <w:lsdException w:uiPriority="69" w:name="Medium Grid 3 Accent 6"/>
    <w:lsdException w:uiPriority="70" w:name="Dark List Accent 6"/>
    <w:lsdException w:uiPriority="71" w:name="Colorful Shading Accent 6"/>
    <w:lsdException w:uiPriority="72" w:name="Colorful List Accent 6"/>
    <w:lsdException w:uiPriority="73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</w:pPr>
    <w:rPr>
      <w:rFonts w:ascii="宋体" w:hAnsi="宋体" w:cs="宋体"/>
      <w:sz w:val="22"/>
      <w:szCs w:val="22"/>
      <w:lang w:val="zh-CN" w:eastAsia="zh-CN" w:bidi="zh-CN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Style w:val="5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1"/>
    <w:rPr>
      <w:rFonts w:ascii="宋体" w:hAnsi="宋体" w:eastAsia="宋体" w:cs="宋体"/>
      <w:sz w:val="32"/>
      <w:szCs w:val="32"/>
      <w:lang w:val="zh-CN" w:eastAsia="zh-CN" w:bidi="zh-CN"/>
    </w:rPr>
  </w:style>
  <w:style w:type="paragraph" w:styleId="3">
    <w:name w:val="footer"/>
    <w:basedOn w:val="1"/>
    <w:link w:val="9"/>
    <w:uiPriority w:val="99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4">
    <w:name w:val="header"/>
    <w:basedOn w:val="1"/>
    <w:link w:val="8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7">
    <w:name w:val="List Paragraph"/>
    <w:basedOn w:val="1"/>
    <w:qFormat/>
    <w:uiPriority w:val="1"/>
    <w:pPr>
      <w:ind w:left="111" w:hanging="452"/>
    </w:pPr>
    <w:rPr>
      <w:rFonts w:ascii="宋体" w:hAnsi="宋体" w:eastAsia="宋体" w:cs="宋体"/>
      <w:lang w:val="zh-CN" w:eastAsia="zh-CN" w:bidi="zh-CN"/>
    </w:rPr>
  </w:style>
  <w:style w:type="character" w:customStyle="1" w:styleId="8">
    <w:name w:val="页眉 Char"/>
    <w:link w:val="4"/>
    <w:uiPriority w:val="0"/>
    <w:rPr>
      <w:rFonts w:ascii="宋体" w:hAnsi="宋体" w:cs="宋体"/>
      <w:sz w:val="18"/>
      <w:szCs w:val="18"/>
      <w:lang w:val="zh-CN" w:bidi="zh-CN"/>
    </w:rPr>
  </w:style>
  <w:style w:type="character" w:customStyle="1" w:styleId="9">
    <w:name w:val="页脚 Char"/>
    <w:link w:val="3"/>
    <w:uiPriority w:val="99"/>
    <w:rPr>
      <w:rFonts w:ascii="宋体" w:hAnsi="宋体" w:cs="宋体"/>
      <w:sz w:val="18"/>
      <w:szCs w:val="18"/>
      <w:lang w:val="zh-CN" w:bidi="zh-CN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5</Pages>
  <Words>267</Words>
  <Characters>1524</Characters>
  <Lines>12</Lines>
  <Paragraphs>3</Paragraphs>
  <TotalTime>3</TotalTime>
  <ScaleCrop>false</ScaleCrop>
  <LinksUpToDate>false</LinksUpToDate>
  <CharactersWithSpaces>1788</CharactersWithSpaces>
  <Application>WPS Office_11.1.0.11045_F1E327BC-269C-435d-A152-05C5408002CA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2021-11-17T10:24:00Z</dcterms:created>
  <dc:creator>天天向上</dc:creator>
  <cp:lastModifiedBy>张晓涵</cp:lastModifiedBy>
  <dcterms:modified xsi:type="dcterms:W3CDTF">2021-11-19T02:26:38Z</dcterms:modified>
  <dc:title>关于参加2021年山东省青年科技领军人才</dc:title>
  <cp:revision>18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2052-11.1.0.11045</vt:lpwstr>
  </property>
  <property fmtid="{D5CDD505-2E9C-101B-9397-08002B2CF9AE}" pid="3" name="ICV">
    <vt:lpwstr>902A335A9D5B4D9D9FD19B1E41CD4FDA</vt:lpwstr>
  </property>
</Properties>
</file>